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Зарегистрировано в Минюсте РФ 6 октября 2010 г. N 18638</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МИНИСТЕРСТВО ЗДРАВООХРАНЕНИЯ И СОЦИАЛЬНОГО РАЗВИТИЯ</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РОССИЙСКОЙ ФЕДЕРАЦИИ</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ПРИКАЗ</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от 26 августа 2010 г. N 761н</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ОБ УТВЕРЖДЕНИИ ЕДИНОГО КВАЛИФИКАЦИОННОГО СПРАВОЧНИКА</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ДОЛЖНОСТЕЙ РУКОВОДИТЕЛЕЙ, СПЕЦИАЛИСТОВ И СЛУЖАЩИХ, РАЗДЕЛ</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b/>
          <w:color w:val="00000A"/>
          <w:spacing w:val="0"/>
          <w:position w:val="0"/>
          <w:sz w:val="24"/>
          <w:shd w:fill="auto" w:val="clear"/>
        </w:rPr>
        <w:t xml:space="preserve">КВАЛИФИКАЦИОННЫЕ ХАРАКТЕРИСТИКИ ДОЛЖНОСТЕЙ</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РАБОТНИКОВ ОБРАЗОВАНИЯ"</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Министр</w:t>
      </w:r>
    </w:p>
    <w:p>
      <w:pPr>
        <w:spacing w:before="0" w:after="0" w:line="240"/>
        <w:ind w:right="0"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Т.А.ГОЛИКОВА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Приложение</w:t>
      </w:r>
    </w:p>
    <w:p>
      <w:pPr>
        <w:spacing w:before="0" w:after="0" w:line="240"/>
        <w:ind w:right="0"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к Приказу Министерства</w:t>
      </w:r>
    </w:p>
    <w:p>
      <w:pPr>
        <w:spacing w:before="0" w:after="0" w:line="240"/>
        <w:ind w:right="0"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здравоохранения и социального</w:t>
      </w:r>
    </w:p>
    <w:p>
      <w:pPr>
        <w:spacing w:before="0" w:after="0" w:line="240"/>
        <w:ind w:right="0"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развития Российской Федерации</w:t>
      </w:r>
    </w:p>
    <w:p>
      <w:pPr>
        <w:spacing w:before="0" w:after="0" w:line="240"/>
        <w:ind w:right="0"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от 26 августа 2010 г. N 761н</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ЕДИНЫЙ КВАЛИФИКАЦИОННЫЙ СПРАВОЧНИК</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ДОЛЖНОСТЕЙ РУКОВОДИТЕЛЕЙ, СПЕЦИАЛИСТОВ И СЛУЖАЩИХ</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РАЗДЕЛ</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b/>
          <w:color w:val="00000A"/>
          <w:spacing w:val="0"/>
          <w:position w:val="0"/>
          <w:sz w:val="24"/>
          <w:shd w:fill="auto" w:val="clear"/>
        </w:rPr>
        <w:t xml:space="preserve">КВАЛИФИКАЦИОННЫЕ ХАРАКТЕРИСТИКИ ДОЛЖНОСТЕЙ</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РАБОТНИКОВ ОБРАЗОВАНИЯ"</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I. </w:t>
      </w:r>
      <w:r>
        <w:rPr>
          <w:rFonts w:ascii="Times New Roman" w:hAnsi="Times New Roman" w:cs="Times New Roman" w:eastAsia="Times New Roman"/>
          <w:color w:val="00000A"/>
          <w:spacing w:val="0"/>
          <w:position w:val="0"/>
          <w:sz w:val="24"/>
          <w:shd w:fill="auto" w:val="clear"/>
        </w:rPr>
        <w:t xml:space="preserve">ОБЩИЕ ПОЛОЖЕНИЯ</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1. "</w:t>
      </w:r>
      <w:r>
        <w:rPr>
          <w:rFonts w:ascii="Times New Roman" w:hAnsi="Times New Roman" w:cs="Times New Roman" w:eastAsia="Times New Roman"/>
          <w:color w:val="00000A"/>
          <w:spacing w:val="0"/>
          <w:position w:val="0"/>
          <w:sz w:val="24"/>
          <w:shd w:fill="auto" w:val="clear"/>
        </w:rPr>
        <w:t xml:space="preserve">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2. </w:t>
      </w:r>
      <w:r>
        <w:rPr>
          <w:rFonts w:ascii="Times New Roman" w:hAnsi="Times New Roman" w:cs="Times New Roman" w:eastAsia="Times New Roman"/>
          <w:color w:val="00000A"/>
          <w:spacing w:val="0"/>
          <w:position w:val="0"/>
          <w:sz w:val="24"/>
          <w:shd w:fill="auto" w:val="clear"/>
        </w:rPr>
        <w:t xml:space="preserve">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3. </w:t>
      </w:r>
      <w:r>
        <w:rPr>
          <w:rFonts w:ascii="Times New Roman" w:hAnsi="Times New Roman" w:cs="Times New Roman" w:eastAsia="Times New Roman"/>
          <w:color w:val="00000A"/>
          <w:spacing w:val="0"/>
          <w:position w:val="0"/>
          <w:sz w:val="24"/>
          <w:shd w:fill="auto" w:val="clear"/>
        </w:rPr>
        <w:t xml:space="preserve">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4. </w:t>
      </w:r>
      <w:r>
        <w:rPr>
          <w:rFonts w:ascii="Times New Roman" w:hAnsi="Times New Roman" w:cs="Times New Roman" w:eastAsia="Times New Roman"/>
          <w:color w:val="00000A"/>
          <w:spacing w:val="0"/>
          <w:position w:val="0"/>
          <w:sz w:val="24"/>
          <w:shd w:fill="auto" w:val="clear"/>
        </w:rPr>
        <w:t xml:space="preserve">Квалификационная характеристика каждой должности имеет три раздела: "Должностные обязанности", "Должен знать" и "Требования к квалификации".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5. </w:t>
      </w:r>
      <w:r>
        <w:rPr>
          <w:rFonts w:ascii="Times New Roman" w:hAnsi="Times New Roman" w:cs="Times New Roman" w:eastAsia="Times New Roman"/>
          <w:color w:val="00000A"/>
          <w:spacing w:val="0"/>
          <w:position w:val="0"/>
          <w:sz w:val="24"/>
          <w:shd w:fill="auto" w:val="clear"/>
        </w:rPr>
        <w:t xml:space="preserve">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6. </w:t>
      </w:r>
      <w:r>
        <w:rPr>
          <w:rFonts w:ascii="Times New Roman" w:hAnsi="Times New Roman" w:cs="Times New Roman" w:eastAsia="Times New Roman"/>
          <w:color w:val="00000A"/>
          <w:spacing w:val="0"/>
          <w:position w:val="0"/>
          <w:sz w:val="24"/>
          <w:shd w:fill="auto" w:val="clear"/>
        </w:rPr>
        <w:t xml:space="preserve">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7. </w:t>
      </w:r>
      <w:r>
        <w:rPr>
          <w:rFonts w:ascii="Times New Roman" w:hAnsi="Times New Roman" w:cs="Times New Roman" w:eastAsia="Times New Roman"/>
          <w:color w:val="00000A"/>
          <w:spacing w:val="0"/>
          <w:position w:val="0"/>
          <w:sz w:val="24"/>
          <w:shd w:fill="auto" w:val="clear"/>
        </w:rPr>
        <w:t xml:space="preserve">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8. </w:t>
      </w:r>
      <w:r>
        <w:rPr>
          <w:rFonts w:ascii="Times New Roman" w:hAnsi="Times New Roman" w:cs="Times New Roman" w:eastAsia="Times New Roman"/>
          <w:color w:val="00000A"/>
          <w:spacing w:val="0"/>
          <w:position w:val="0"/>
          <w:sz w:val="24"/>
          <w:shd w:fill="auto" w:val="clear"/>
        </w:rPr>
        <w:t xml:space="preserve">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9. </w:t>
      </w:r>
      <w:r>
        <w:rPr>
          <w:rFonts w:ascii="Times New Roman" w:hAnsi="Times New Roman" w:cs="Times New Roman" w:eastAsia="Times New Roman"/>
          <w:color w:val="00000A"/>
          <w:spacing w:val="0"/>
          <w:position w:val="0"/>
          <w:sz w:val="24"/>
          <w:shd w:fill="auto" w:val="clear"/>
        </w:rPr>
        <w:t xml:space="preserve">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II. </w:t>
      </w:r>
      <w:r>
        <w:rPr>
          <w:rFonts w:ascii="Times New Roman" w:hAnsi="Times New Roman" w:cs="Times New Roman" w:eastAsia="Times New Roman"/>
          <w:color w:val="00000A"/>
          <w:spacing w:val="0"/>
          <w:position w:val="0"/>
          <w:sz w:val="24"/>
          <w:shd w:fill="auto" w:val="clear"/>
        </w:rPr>
        <w:t xml:space="preserve">ДОЛЖНОСТИ РУКОВОДИТЕЛЕЙ</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Руководитель (директор, заведующий, начальник)</w:t>
      </w: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образовательного учреждения</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Заместитель руководителя (директора, заведующего,</w:t>
      </w: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начальника) образовательного учреждения</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Руководитель (заведующий, начальник, директор, управляющий)</w:t>
      </w: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структурного подразделения</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Старший мастер</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III. </w:t>
      </w:r>
      <w:r>
        <w:rPr>
          <w:rFonts w:ascii="Times New Roman" w:hAnsi="Times New Roman" w:cs="Times New Roman" w:eastAsia="Times New Roman"/>
          <w:color w:val="00000A"/>
          <w:spacing w:val="0"/>
          <w:position w:val="0"/>
          <w:sz w:val="24"/>
          <w:shd w:fill="auto" w:val="clear"/>
        </w:rPr>
        <w:t xml:space="preserve">ДОЛЖНОСТИ ПЕДАГОГИЧЕСКИХ РАБОТНИКОВ</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Учитель</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Преподаватель &lt;*</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&lt;*&gt; </w:t>
      </w:r>
      <w:r>
        <w:rPr>
          <w:rFonts w:ascii="Times New Roman" w:hAnsi="Times New Roman" w:cs="Times New Roman" w:eastAsia="Times New Roman"/>
          <w:color w:val="00000A"/>
          <w:spacing w:val="0"/>
          <w:position w:val="0"/>
          <w:sz w:val="24"/>
          <w:shd w:fill="auto" w:val="clear"/>
        </w:rPr>
        <w:t xml:space="preserve">Кроме преподавателей, отнесенных к профессорско-преподавательскому составу ВУЗов.</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Педагог-организатор</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Социальный педагог</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Учитель-дефектолог, учитель-логопед (логопед) &lt;*&gt;</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&lt;*&gt; </w:t>
      </w:r>
      <w:r>
        <w:rPr>
          <w:rFonts w:ascii="Times New Roman" w:hAnsi="Times New Roman" w:cs="Times New Roman" w:eastAsia="Times New Roman"/>
          <w:color w:val="00000A"/>
          <w:spacing w:val="0"/>
          <w:position w:val="0"/>
          <w:sz w:val="24"/>
          <w:shd w:fill="auto" w:val="clear"/>
        </w:rPr>
        <w:t xml:space="preserve">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в области дефектологии без предъявления требований к стажу работы.</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Педагог-психолог</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Воспитатель (включая старшего)</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&lt;*&gt; </w:t>
      </w:r>
      <w:r>
        <w:rPr>
          <w:rFonts w:ascii="Times New Roman" w:hAnsi="Times New Roman" w:cs="Times New Roman" w:eastAsia="Times New Roman"/>
          <w:color w:val="00000A"/>
          <w:spacing w:val="0"/>
          <w:position w:val="0"/>
          <w:sz w:val="24"/>
          <w:shd w:fill="auto" w:val="clear"/>
        </w:rPr>
        <w:t xml:space="preserve">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Тьютор &lt;*&gt;</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&lt;*&gt; </w:t>
      </w:r>
      <w:r>
        <w:rPr>
          <w:rFonts w:ascii="Times New Roman" w:hAnsi="Times New Roman" w:cs="Times New Roman" w:eastAsia="Times New Roman"/>
          <w:color w:val="00000A"/>
          <w:spacing w:val="0"/>
          <w:position w:val="0"/>
          <w:sz w:val="24"/>
          <w:shd w:fill="auto" w:val="clear"/>
        </w:rPr>
        <w:t xml:space="preserve">За исключением тьюторов, занятых в сфере высшего и дополнительного профессионального образования.</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Старший вожатый</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Педагог дополнительного образования (включая старшего)</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Для старшего педагога дополнительного образования - высшее профессиональное образование и стаж педагогической работы не менее 2 лет.</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Музыкальный руководитель</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Концертмейстер</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Руководитель физического воспитания</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Инструктор по физической культуре</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Методист (включая старшего)</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Инструктор-методист (включая старшего)</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Инструктор по труду</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Преподаватель-организатор основ</w:t>
      </w: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безопасности жизнедеятельности</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Тренер-преподаватель (включая старшего)</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Мастер производственного обучения</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IV. </w:t>
      </w:r>
      <w:r>
        <w:rPr>
          <w:rFonts w:ascii="Times New Roman" w:hAnsi="Times New Roman" w:cs="Times New Roman" w:eastAsia="Times New Roman"/>
          <w:color w:val="00000A"/>
          <w:spacing w:val="0"/>
          <w:position w:val="0"/>
          <w:sz w:val="24"/>
          <w:shd w:fill="auto" w:val="clear"/>
        </w:rPr>
        <w:t xml:space="preserve">ДОЛЖНОСТИ УЧЕБНО-ВСПОМОГАТЕЛЬНОГО ПЕРСОНАЛА</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Дежурный по режиму (включая старшего)</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законы и иные нормативные правовые акты, регламентирующие образовательную деятельность; Конвенцию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Вожатый</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законы и иные нормативные правовые акты, 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Помощник воспитателя</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Младший воспитатель</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Секретарь учебной части</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Диспетчер образовательного учреждения</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Требования к квалификации. Среднее профессиональное образование в области организации труда без предъявления требований к стажу работы.</w:t>
      </w:r>
    </w:p>
    <w:p>
      <w:pPr>
        <w:spacing w:before="0" w:after="0" w:line="240"/>
        <w:ind w:right="0" w:left="0" w:firstLine="54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